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5D" w:rsidRDefault="00B8035D" w:rsidP="00B8035D">
      <w:pPr>
        <w:widowControl w:val="0"/>
        <w:autoSpaceDE w:val="0"/>
        <w:autoSpaceDN w:val="0"/>
        <w:adjustRightInd w:val="0"/>
        <w:jc w:val="center"/>
      </w:pPr>
    </w:p>
    <w:p w:rsidR="00B8035D" w:rsidRDefault="00CD0358" w:rsidP="00B8035D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tab/>
      </w:r>
      <w:r w:rsidR="00B8035D" w:rsidRPr="00210B2C">
        <w:rPr>
          <w:rFonts w:ascii="TimesNewRomanPS-BoldMT" w:hAnsi="TimesNewRomanPS-BoldMT" w:cs="TimesNewRomanPS-BoldMT"/>
          <w:bCs/>
          <w:sz w:val="28"/>
          <w:szCs w:val="28"/>
        </w:rPr>
        <w:t xml:space="preserve">Методика </w:t>
      </w:r>
    </w:p>
    <w:p w:rsidR="00B8035D" w:rsidRPr="00B3799A" w:rsidRDefault="00B8035D" w:rsidP="00B803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Расчета объема иных межбюджетных трансфертов</w:t>
      </w:r>
    </w:p>
    <w:p w:rsidR="00B8035D" w:rsidRPr="00B3799A" w:rsidRDefault="00B8035D" w:rsidP="00B803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67A7" w:rsidRPr="00B3799A" w:rsidRDefault="00B3799A" w:rsidP="00512F82">
      <w:pPr>
        <w:widowControl w:val="0"/>
        <w:tabs>
          <w:tab w:val="left" w:pos="5835"/>
          <w:tab w:val="left" w:pos="6210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t xml:space="preserve"> </w:t>
      </w:r>
    </w:p>
    <w:p w:rsidR="00210B2C" w:rsidRDefault="00210B2C" w:rsidP="00B8035D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Par55"/>
      <w:bookmarkEnd w:id="0"/>
    </w:p>
    <w:p w:rsidR="00B8035D" w:rsidRDefault="00B8035D" w:rsidP="00B8035D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3799A">
        <w:rPr>
          <w:sz w:val="28"/>
          <w:szCs w:val="28"/>
        </w:rPr>
        <w:t>I. ИСТОЧНИКИ ДАННЫХ ДЛЯ ВЫПОЛНЕНИЯ РАСЧЕТОВ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799A">
        <w:rPr>
          <w:sz w:val="28"/>
          <w:szCs w:val="28"/>
        </w:rPr>
        <w:t>И ОПРЕДЕЛЕНИЕ ВРЕМЕННЫХ ПЕРИОДОВ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1. Источниками данных для выполнения расчетов, осуществляемых в рамках настоящей Методики, являются: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 xml:space="preserve">1.1. Прогноз Финансового </w:t>
      </w:r>
      <w:r w:rsidR="009E63D6" w:rsidRPr="00B3799A">
        <w:rPr>
          <w:sz w:val="28"/>
          <w:szCs w:val="28"/>
        </w:rPr>
        <w:t>у</w:t>
      </w:r>
      <w:r w:rsidRPr="00B3799A">
        <w:rPr>
          <w:sz w:val="28"/>
          <w:szCs w:val="28"/>
        </w:rPr>
        <w:t xml:space="preserve">правления администрации </w:t>
      </w:r>
      <w:r w:rsidR="009E63D6" w:rsidRPr="00B3799A">
        <w:rPr>
          <w:sz w:val="28"/>
          <w:szCs w:val="28"/>
        </w:rPr>
        <w:t xml:space="preserve">Козульского </w:t>
      </w:r>
      <w:r w:rsidRPr="00B3799A">
        <w:rPr>
          <w:sz w:val="28"/>
          <w:szCs w:val="28"/>
        </w:rPr>
        <w:t>района о доходах консолидированного бюджета муниципального района на очередной год (в разрезе налогов и платежей, включаемых в расчет налогового потенциала), составляемый в целом по району, исходя из прогноза социально-экономического развития района на очередной год;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 xml:space="preserve">1.2. Прогноз Финансового </w:t>
      </w:r>
      <w:r w:rsidR="009E63D6" w:rsidRPr="00B3799A">
        <w:rPr>
          <w:sz w:val="28"/>
          <w:szCs w:val="28"/>
        </w:rPr>
        <w:t>у</w:t>
      </w:r>
      <w:r w:rsidRPr="00B3799A">
        <w:rPr>
          <w:sz w:val="28"/>
          <w:szCs w:val="28"/>
        </w:rPr>
        <w:t xml:space="preserve">правления администрации </w:t>
      </w:r>
      <w:r w:rsidR="009E63D6" w:rsidRPr="00B3799A">
        <w:rPr>
          <w:sz w:val="28"/>
          <w:szCs w:val="28"/>
        </w:rPr>
        <w:t xml:space="preserve">Козульского </w:t>
      </w:r>
      <w:r w:rsidRPr="00B3799A">
        <w:rPr>
          <w:sz w:val="28"/>
          <w:szCs w:val="28"/>
        </w:rPr>
        <w:t>района о структуре расходов бюджетов поселений муниципального района на очередной год;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1.3. Объем фактических поступлений в бюджеты поселений муниципального района в разрезе отдельных налогов и платежей за отчетный финансовый год;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1.4. Объем фактических поступлений в бюджет муниципального района с территории поселений в разрезе отдельных налогов и платежей за отчетный финансовый год;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1.5. Статистические данные в разрезе поселен</w:t>
      </w:r>
      <w:r w:rsidR="0016637E">
        <w:rPr>
          <w:sz w:val="28"/>
          <w:szCs w:val="28"/>
        </w:rPr>
        <w:t>ий муниципального района</w:t>
      </w:r>
      <w:r w:rsidRPr="00B3799A">
        <w:rPr>
          <w:sz w:val="28"/>
          <w:szCs w:val="28"/>
        </w:rPr>
        <w:t>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- площадь территории (кв. км);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- численность постоянного населения;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- численность сельского населения;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- удаленность от районного центра;</w:t>
      </w:r>
    </w:p>
    <w:p w:rsidR="009767A7" w:rsidRPr="00B3799A" w:rsidRDefault="009767A7" w:rsidP="00166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- количество населенных пунктов, входящих в состав поселения;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- протяженность улично-дорожной сети (включая проезды, площади и т.д.), находящейся в ведении поселений муниципального района;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DB8">
        <w:rPr>
          <w:sz w:val="28"/>
          <w:szCs w:val="28"/>
        </w:rPr>
        <w:t>- протяженность улично-дорожной сети для проезда транзитного транспорта, находящейся в ведении поселений муниципального района;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- протяженность автомобильных дорог общего пользования, находящихся в ведении поселений муниципального района.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2. В настоящей Методике применяются следующие временные периоды: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- планируемый год - год, на который осуществляется планирование показателей;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- текущий год - год, предшествующий планируемому;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- отчетный год - год, предшествующий текущему.</w:t>
      </w:r>
    </w:p>
    <w:p w:rsidR="009767A7" w:rsidRDefault="008D5239" w:rsidP="003B4D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9767A7" w:rsidRPr="00B3799A">
        <w:rPr>
          <w:sz w:val="28"/>
          <w:szCs w:val="28"/>
        </w:rPr>
        <w:t>3. Расчеты по настоящей Методике осуществляются на основании прогнозных данных, данных об исполнении бюджетов поселений и районного бюджета, имеющихся по состоянию на 1 октября текущего года. Уточнение данных возможно при проведении процедуры их сверки с главами соответствующи</w:t>
      </w:r>
      <w:r w:rsidR="008747A8" w:rsidRPr="00B3799A">
        <w:rPr>
          <w:sz w:val="28"/>
          <w:szCs w:val="28"/>
        </w:rPr>
        <w:t>х муниципальных образований района</w:t>
      </w:r>
      <w:r w:rsidR="009767A7" w:rsidRPr="00B3799A">
        <w:rPr>
          <w:sz w:val="28"/>
          <w:szCs w:val="28"/>
        </w:rPr>
        <w:t xml:space="preserve">, </w:t>
      </w:r>
      <w:r w:rsidR="009767A7" w:rsidRPr="00161DB8">
        <w:rPr>
          <w:sz w:val="28"/>
          <w:szCs w:val="28"/>
        </w:rPr>
        <w:t>но не позднее 1 октября текущего года. Последующее уточнение прогнозных данных и данных об исполнении бюджетов поселений и районного бюджета не ведет к</w:t>
      </w:r>
      <w:r w:rsidR="009767A7" w:rsidRPr="00B3799A">
        <w:rPr>
          <w:sz w:val="28"/>
          <w:szCs w:val="28"/>
        </w:rPr>
        <w:t xml:space="preserve"> перерасчету объема </w:t>
      </w:r>
      <w:r w:rsidR="003B4D40" w:rsidRPr="00210B2C">
        <w:rPr>
          <w:rFonts w:ascii="TimesNewRomanPS-BoldMT" w:hAnsi="TimesNewRomanPS-BoldMT" w:cs="TimesNewRomanPS-BoldMT"/>
          <w:bCs/>
          <w:sz w:val="28"/>
          <w:szCs w:val="28"/>
        </w:rPr>
        <w:t>дотаций на выравнивание бюджетной обеспеченности поселений из бюджета муниципального района</w:t>
      </w:r>
      <w:r w:rsidR="009767A7" w:rsidRPr="00B3799A">
        <w:rPr>
          <w:sz w:val="28"/>
          <w:szCs w:val="28"/>
        </w:rPr>
        <w:t>, рассчитанного по настоящей Методике.</w:t>
      </w:r>
    </w:p>
    <w:p w:rsidR="008D5239" w:rsidRPr="003B4D40" w:rsidRDefault="008D5239" w:rsidP="003B4D4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4. В случае если, начиная с очередного финансового года, изменяются предусмотренные Законом Красноярского края </w:t>
      </w:r>
      <w:r w:rsidRPr="007B086C">
        <w:rPr>
          <w:sz w:val="28"/>
          <w:szCs w:val="28"/>
        </w:rPr>
        <w:t xml:space="preserve">от </w:t>
      </w:r>
      <w:r>
        <w:rPr>
          <w:sz w:val="28"/>
          <w:szCs w:val="28"/>
        </w:rPr>
        <w:t>10.07.2007 №2-317 «О межбюджетных отношениях в Красноярском крае» нормативы отчислений от налогов в бюджеты сельских поселений, значение фактического объема налоговых доходов сельских поселений в отчетном финансовом году определяется в сопоставимых условиях</w:t>
      </w:r>
      <w:r w:rsidRPr="007B086C">
        <w:rPr>
          <w:sz w:val="28"/>
          <w:szCs w:val="28"/>
        </w:rPr>
        <w:t>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3799A">
        <w:rPr>
          <w:sz w:val="28"/>
          <w:szCs w:val="28"/>
        </w:rPr>
        <w:t>II. ОПРЕДЕЛЕНИЕ РАЗМЕРА ДОТАЦИИ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67A7" w:rsidRPr="00B3799A" w:rsidRDefault="00BC750D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4D40">
        <w:rPr>
          <w:sz w:val="28"/>
          <w:szCs w:val="28"/>
        </w:rPr>
        <w:t>. Доля поселения в общем объеме</w:t>
      </w:r>
      <w:r w:rsidR="003B4D40" w:rsidRPr="0043777B">
        <w:rPr>
          <w:sz w:val="28"/>
          <w:szCs w:val="28"/>
        </w:rPr>
        <w:t xml:space="preserve"> дотаций на выравнивание бюджетной обеспеченности поселений, предоставляемых и</w:t>
      </w:r>
      <w:r w:rsidR="003B4D40">
        <w:rPr>
          <w:sz w:val="28"/>
          <w:szCs w:val="28"/>
        </w:rPr>
        <w:t>з бюджета муниципального района</w:t>
      </w:r>
      <w:r w:rsidR="003B4D40" w:rsidRPr="00B3799A">
        <w:rPr>
          <w:sz w:val="28"/>
          <w:szCs w:val="28"/>
        </w:rPr>
        <w:t xml:space="preserve"> </w:t>
      </w:r>
      <w:r w:rsidR="0025216D">
        <w:rPr>
          <w:sz w:val="28"/>
          <w:szCs w:val="28"/>
        </w:rPr>
        <w:t>(d(</w:t>
      </w:r>
      <w:r w:rsidR="00166EFA">
        <w:rPr>
          <w:sz w:val="28"/>
          <w:szCs w:val="28"/>
        </w:rPr>
        <w:t>РФФПП</w:t>
      </w:r>
      <w:r w:rsidR="009767A7" w:rsidRPr="00B3799A">
        <w:rPr>
          <w:sz w:val="28"/>
          <w:szCs w:val="28"/>
        </w:rPr>
        <w:t>)i) определяется по следующей формуле: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284B60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60" editas="canvas" style="width:395.05pt;height:45.4pt;mso-position-horizontal-relative:char;mso-position-vertical-relative:line" coordorigin=",-23" coordsize="7901,90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top:-23;width:7901;height:908" o:preferrelative="f">
              <v:fill o:detectmouseclick="t"/>
              <v:path o:extrusionok="t" o:connecttype="none"/>
              <o:lock v:ext="edit" text="t"/>
            </v:shape>
            <v:line id="_x0000_s1061" style="position:absolute" from="1408,321" to="4399,322" strokeweight="28e-5mm"/>
            <v:rect id="_x0000_s1062" style="position:absolute;left:7713;top:167;width:140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),</w:t>
                    </w:r>
                  </w:p>
                </w:txbxContent>
              </v:textbox>
            </v:rect>
            <v:rect id="_x0000_s1063" style="position:absolute;left:7607;top:167;width:121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64" style="position:absolute;left:7540;top:167;width:80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065" style="position:absolute;left:3792;top:463;width:80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66" style="position:absolute;left:3076;top:463;width:80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67" style="position:absolute;left:1960;top:463;width:160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((</w:t>
                    </w:r>
                  </w:p>
                </w:txbxContent>
              </v:textbox>
            </v:rect>
            <v:rect id="_x0000_s1068" style="position:absolute;left:3481;top:16;width:160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))</w:t>
                    </w:r>
                  </w:p>
                </w:txbxContent>
              </v:textbox>
            </v:rect>
            <v:rect id="_x0000_s1069" style="position:absolute;left:2765;top:16;width:80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70" style="position:absolute;left:1649;top:16;width:160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((</w:t>
                    </w:r>
                  </w:p>
                </w:txbxContent>
              </v:textbox>
            </v:rect>
            <v:rect id="_x0000_s1071" style="position:absolute;left:991;top:167;width:80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72" style="position:absolute;left:183;top:167;width:80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073" style="position:absolute;left:1718;top:695;width:71;height:161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74" style="position:absolute;left:4313;top:463;width:67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75" style="position:absolute;left:4099;top:463;width:183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76" style="position:absolute;left:3399;top:463;width:382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БОi</w:t>
                    </w:r>
                  </w:p>
                </w:txbxContent>
              </v:textbox>
            </v:rect>
            <v:rect id="_x0000_s1077" style="position:absolute;left:2880;top:463;width:187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У</w:t>
                    </w:r>
                  </w:p>
                </w:txbxContent>
              </v:textbox>
            </v:rect>
            <v:rect id="_x0000_s1078" style="position:absolute;left:2137;top:463;width:542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БОср</w:t>
                    </w:r>
                  </w:p>
                </w:txbxContent>
              </v:textbox>
            </v:rect>
            <v:rect id="_x0000_s1079" style="position:absolute;left:1428;top:463;width:516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SUM</w:t>
                    </w:r>
                  </w:p>
                </w:txbxContent>
              </v:textbox>
            </v:rect>
            <v:rect id="_x0000_s1080" style="position:absolute;left:4083;top:16;width:67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81" style="position:absolute;left:3869;top:16;width:183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82" style="position:absolute;left:3088;top:16;width:382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БОi</w:t>
                    </w:r>
                  </w:p>
                </w:txbxContent>
              </v:textbox>
            </v:rect>
            <v:rect id="_x0000_s1083" style="position:absolute;left:2569;top:16;width:187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У</w:t>
                    </w:r>
                  </w:p>
                </w:txbxContent>
              </v:textbox>
            </v:rect>
            <v:rect id="_x0000_s1084" style="position:absolute;left:1826;top:16;width:542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БОср</w:t>
                    </w:r>
                  </w:p>
                </w:txbxContent>
              </v:textbox>
            </v:rect>
            <v:rect id="_x0000_s1085" style="position:absolute;left:1070;top:167;width:67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86" style="position:absolute;left:279;top:167;width:900;height:276;mso-wrap-style:none" filled="f" stroked="f">
              <v:textbox style="mso-fit-shape-to-text:t" inset="0,0,0,0">
                <w:txbxContent>
                  <w:p w:rsidR="0073305E" w:rsidRPr="0025216D" w:rsidRDefault="0073305E">
                    <w:r>
                      <w:rPr>
                        <w:i/>
                        <w:iCs/>
                        <w:color w:val="000000"/>
                      </w:rPr>
                      <w:t>РФФПП</w:t>
                    </w:r>
                  </w:p>
                </w:txbxContent>
              </v:textbox>
            </v:rect>
            <v:rect id="_x0000_s1087" style="position:absolute;left:34;top:167;width:130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088" style="position:absolute;left:1666;top:334;width:42;height:161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t</w:t>
                    </w:r>
                  </w:p>
                </w:txbxContent>
              </v:textbox>
            </v:rect>
            <v:rect id="_x0000_s1089" style="position:absolute;left:1599;top:695;width:39;height:161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90" style="position:absolute;left:4292;top:424;width:60;height:294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</w:t>
                    </w:r>
                  </w:p>
                </w:txbxContent>
              </v:textbox>
            </v:rect>
            <v:rect id="_x0000_s1091" style="position:absolute;left:3914;top:436;width:132;height:294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92" style="position:absolute;left:3207;top:436;width:132;height:294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093" style="position:absolute;left:2727;top:436;width:132;height:294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94" style="position:absolute;left:4062;top:-23;width:60;height:294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</w:t>
                    </w:r>
                  </w:p>
                </w:txbxContent>
              </v:textbox>
            </v:rect>
            <v:rect id="_x0000_s1095" style="position:absolute;left:3684;top:-11;width:132;height:294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96" style="position:absolute;left:2897;top:-11;width:132;height:294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097" style="position:absolute;left:2417;top:-11;width:132;height:294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98" style="position:absolute;left:1207;top:140;width:132;height:294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99" style="position:absolute;left:1648;top:679;width:77;height:172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sz w:val="14"/>
                        <w:szCs w:val="14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БОср - средняя расчетная бюджетная обеспеченность поселений муниципального района до выравнивания в планируемом году;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БОi - расчетная бюджетная обеспеченность до выравнивания i-го поселения муниципального района в планируемом году;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N'i - численность условных потребителей i-го поселения;</w:t>
      </w:r>
    </w:p>
    <w:p w:rsidR="009767A7" w:rsidRPr="00842F15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DB8">
        <w:rPr>
          <w:sz w:val="28"/>
          <w:szCs w:val="28"/>
        </w:rPr>
        <w:t>У - установленный уровень выравниван</w:t>
      </w:r>
      <w:r w:rsidR="004113E1" w:rsidRPr="00161DB8">
        <w:rPr>
          <w:sz w:val="28"/>
          <w:szCs w:val="28"/>
        </w:rPr>
        <w:t xml:space="preserve">ия, значение которого </w:t>
      </w:r>
      <w:r w:rsidR="004113E1" w:rsidRPr="00D45EF5">
        <w:rPr>
          <w:sz w:val="28"/>
          <w:szCs w:val="28"/>
        </w:rPr>
        <w:t>равно 1,2</w:t>
      </w:r>
      <w:r w:rsidR="009E63D6" w:rsidRPr="00D45EF5">
        <w:rPr>
          <w:sz w:val="28"/>
          <w:szCs w:val="28"/>
        </w:rPr>
        <w:t>9</w:t>
      </w:r>
      <w:r w:rsidRPr="00D45EF5">
        <w:rPr>
          <w:sz w:val="28"/>
          <w:szCs w:val="28"/>
        </w:rPr>
        <w:t>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 xml:space="preserve">t - количество поселений, участвующих в распределении </w:t>
      </w:r>
      <w:r w:rsidR="003B4D40">
        <w:rPr>
          <w:sz w:val="28"/>
          <w:szCs w:val="28"/>
        </w:rPr>
        <w:t>общего объема</w:t>
      </w:r>
      <w:r w:rsidR="003B4D40" w:rsidRPr="0043777B">
        <w:rPr>
          <w:sz w:val="28"/>
          <w:szCs w:val="28"/>
        </w:rPr>
        <w:t xml:space="preserve"> дотаций на выравнивание бюджетной обеспеченности поселений, предоставляемых и</w:t>
      </w:r>
      <w:r w:rsidR="003B4D40">
        <w:rPr>
          <w:sz w:val="28"/>
          <w:szCs w:val="28"/>
        </w:rPr>
        <w:t>з бюджета муниципального района</w:t>
      </w:r>
      <w:r w:rsidRPr="00B3799A">
        <w:rPr>
          <w:sz w:val="28"/>
          <w:szCs w:val="28"/>
        </w:rPr>
        <w:t>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Для поселений, расчетная бюджетная обеспеченность которых в планируемом году до выравнивания превышает среднюю расчетную бюджетную обеспеченность муниципальных образований района до выравнивания, расчетный объем дотации устанавливается равным нулю.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5. Показатель "средняя расчетная бюджетная обеспеченность поселений муниципального района до выравнивания в планируемом году" (БОср) определяется по следующей формуле: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799A">
        <w:rPr>
          <w:rFonts w:ascii="Times New Roman" w:hAnsi="Times New Roman" w:cs="Times New Roman"/>
          <w:sz w:val="28"/>
          <w:szCs w:val="28"/>
        </w:rPr>
        <w:t xml:space="preserve">    БОср = Дох / N                                                     (2),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 xml:space="preserve">Дох - прогноз общего объема суммарных собственных доходов </w:t>
      </w:r>
      <w:r w:rsidRPr="00161DB8">
        <w:rPr>
          <w:sz w:val="28"/>
          <w:szCs w:val="28"/>
        </w:rPr>
        <w:t xml:space="preserve">бюджетов поселений муниципального района (с учетом дотации на реализацию </w:t>
      </w:r>
      <w:hyperlink r:id="rId4" w:history="1">
        <w:r w:rsidRPr="00161DB8">
          <w:rPr>
            <w:color w:val="0000FF"/>
            <w:sz w:val="28"/>
            <w:szCs w:val="28"/>
          </w:rPr>
          <w:t>Закона</w:t>
        </w:r>
      </w:hyperlink>
      <w:r w:rsidRPr="00161DB8">
        <w:rPr>
          <w:sz w:val="28"/>
          <w:szCs w:val="28"/>
        </w:rPr>
        <w:t xml:space="preserve"> края от 29 ноября 2005 года N 16-4081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территории муниципального района края") на планируемый год, определяемый на основе прогноза доходов</w:t>
      </w:r>
      <w:r w:rsidRPr="00B3799A">
        <w:rPr>
          <w:sz w:val="28"/>
          <w:szCs w:val="28"/>
        </w:rPr>
        <w:t xml:space="preserve"> консолидированного бюджета муниципального района с применением единых нормативов отчислений от регулирующих налогов, установленных действующим законодательством и нормативными правовыми актами района;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N - суммарная численность постоянного населения муниципальн</w:t>
      </w:r>
      <w:r w:rsidR="00A87D1A">
        <w:rPr>
          <w:sz w:val="28"/>
          <w:szCs w:val="28"/>
        </w:rPr>
        <w:t>ого района на 1 января текущего</w:t>
      </w:r>
      <w:r w:rsidRPr="00B3799A">
        <w:rPr>
          <w:sz w:val="28"/>
          <w:szCs w:val="28"/>
        </w:rPr>
        <w:t xml:space="preserve"> года.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6. Показатель "расчетная бюджетная обеспеченность поселения до выравнивания" (БОi) определяется по следующей формуле: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799A">
        <w:rPr>
          <w:rFonts w:ascii="Times New Roman" w:hAnsi="Times New Roman" w:cs="Times New Roman"/>
          <w:sz w:val="28"/>
          <w:szCs w:val="28"/>
        </w:rPr>
        <w:t xml:space="preserve">    БОi = БОср x ИНПi / ИБРi                                           (3),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ИНПi - индекс налогового потенциала i-го поселения;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ИБРi - индекс бюджетных расходов i-го поселения.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7. Показатель "численность условных потребителей поселения" (N 'i) определяется по следующей формуле: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B3799A">
        <w:rPr>
          <w:rFonts w:ascii="Times New Roman" w:hAnsi="Times New Roman" w:cs="Times New Roman"/>
          <w:sz w:val="28"/>
          <w:szCs w:val="28"/>
        </w:rPr>
        <w:t xml:space="preserve">    </w:t>
      </w:r>
      <w:r w:rsidRPr="00B3799A">
        <w:rPr>
          <w:rFonts w:ascii="Times New Roman" w:hAnsi="Times New Roman" w:cs="Times New Roman"/>
          <w:sz w:val="28"/>
          <w:szCs w:val="28"/>
          <w:lang w:val="en-US"/>
        </w:rPr>
        <w:t xml:space="preserve">N'i = N i x </w:t>
      </w:r>
      <w:r w:rsidRPr="00B3799A">
        <w:rPr>
          <w:rFonts w:ascii="Times New Roman" w:hAnsi="Times New Roman" w:cs="Times New Roman"/>
          <w:sz w:val="28"/>
          <w:szCs w:val="28"/>
        </w:rPr>
        <w:t>ИБР</w:t>
      </w:r>
      <w:r w:rsidRPr="00B3799A">
        <w:rPr>
          <w:rFonts w:ascii="Times New Roman" w:hAnsi="Times New Roman" w:cs="Times New Roman"/>
          <w:sz w:val="28"/>
          <w:szCs w:val="28"/>
          <w:lang w:val="en-US"/>
        </w:rPr>
        <w:t>i                                                   (4),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Ni - численность постоянного населения i-го поселения муниципальн</w:t>
      </w:r>
      <w:r w:rsidR="00A87D1A">
        <w:rPr>
          <w:sz w:val="28"/>
          <w:szCs w:val="28"/>
        </w:rPr>
        <w:t>ого района на 1 января текущего</w:t>
      </w:r>
      <w:r w:rsidRPr="00B3799A">
        <w:rPr>
          <w:sz w:val="28"/>
          <w:szCs w:val="28"/>
        </w:rPr>
        <w:t xml:space="preserve"> года.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3799A">
        <w:rPr>
          <w:sz w:val="28"/>
          <w:szCs w:val="28"/>
        </w:rPr>
        <w:t>III. МЕТОДИКА РАСЧЕТА ИНДЕКСА НАЛОГОВОГО ПОТЕНЦИАЛА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8. Индекс налогового потенциала муниципального образования (ИНПi) определяется как сумма частных индексов налогового потенциала по отдельным налогам и платежам, взвешенных на удельные веса этих налогов в общей сумме доходов местных бюджетов по данным налогам и платежам: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B3799A">
        <w:rPr>
          <w:rFonts w:ascii="Times New Roman" w:hAnsi="Times New Roman" w:cs="Times New Roman"/>
          <w:sz w:val="28"/>
          <w:szCs w:val="28"/>
        </w:rPr>
        <w:t xml:space="preserve">    ИНП</w:t>
      </w:r>
      <w:r w:rsidRPr="00B3799A">
        <w:rPr>
          <w:rFonts w:ascii="Times New Roman" w:hAnsi="Times New Roman" w:cs="Times New Roman"/>
          <w:sz w:val="28"/>
          <w:szCs w:val="28"/>
          <w:lang w:val="en-US"/>
        </w:rPr>
        <w:t xml:space="preserve">i = a x </w:t>
      </w:r>
      <w:r w:rsidRPr="00B3799A">
        <w:rPr>
          <w:rFonts w:ascii="Times New Roman" w:hAnsi="Times New Roman" w:cs="Times New Roman"/>
          <w:sz w:val="28"/>
          <w:szCs w:val="28"/>
        </w:rPr>
        <w:t>ИНПндфл</w:t>
      </w:r>
      <w:r w:rsidRPr="00B3799A">
        <w:rPr>
          <w:rFonts w:ascii="Times New Roman" w:hAnsi="Times New Roman" w:cs="Times New Roman"/>
          <w:sz w:val="28"/>
          <w:szCs w:val="28"/>
          <w:lang w:val="en-US"/>
        </w:rPr>
        <w:t xml:space="preserve">(i) + b x </w:t>
      </w:r>
      <w:r w:rsidRPr="00B3799A">
        <w:rPr>
          <w:rFonts w:ascii="Times New Roman" w:hAnsi="Times New Roman" w:cs="Times New Roman"/>
          <w:sz w:val="28"/>
          <w:szCs w:val="28"/>
        </w:rPr>
        <w:t>ИНПнифл</w:t>
      </w:r>
      <w:r w:rsidRPr="00B3799A">
        <w:rPr>
          <w:rFonts w:ascii="Times New Roman" w:hAnsi="Times New Roman" w:cs="Times New Roman"/>
          <w:sz w:val="28"/>
          <w:szCs w:val="28"/>
          <w:lang w:val="en-US"/>
        </w:rPr>
        <w:t xml:space="preserve">(i) + c x </w:t>
      </w:r>
      <w:r w:rsidRPr="00B3799A">
        <w:rPr>
          <w:rFonts w:ascii="Times New Roman" w:hAnsi="Times New Roman" w:cs="Times New Roman"/>
          <w:sz w:val="28"/>
          <w:szCs w:val="28"/>
        </w:rPr>
        <w:t>ИНПзем</w:t>
      </w:r>
      <w:r w:rsidRPr="00B3799A">
        <w:rPr>
          <w:rFonts w:ascii="Times New Roman" w:hAnsi="Times New Roman" w:cs="Times New Roman"/>
          <w:sz w:val="28"/>
          <w:szCs w:val="28"/>
          <w:lang w:val="en-US"/>
        </w:rPr>
        <w:t>(i) + d x Di    (5),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lastRenderedPageBreak/>
        <w:t>ИНП ндфл(i) - индекс налогового потенциала i-го муниципального образования по налогу на доходы физических лиц;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ИНП нифл(i) - индекс налогового потенциала i-го муниципального образования по налогу на имущество физических лиц;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ИНП зем(i) - индекс налогового потенциала i-го муниципального образования по земельному налогу и арендной плате за земли;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 xml:space="preserve">a, b, c, d - доли поступлений по соответствующим налогам и платежам, а </w:t>
      </w:r>
      <w:r w:rsidRPr="00161DB8">
        <w:rPr>
          <w:sz w:val="28"/>
          <w:szCs w:val="28"/>
        </w:rPr>
        <w:t xml:space="preserve">также дотации на реализацию </w:t>
      </w:r>
      <w:hyperlink r:id="rId5" w:history="1">
        <w:r w:rsidRPr="00161DB8">
          <w:rPr>
            <w:color w:val="0000FF"/>
            <w:sz w:val="28"/>
            <w:szCs w:val="28"/>
          </w:rPr>
          <w:t>Закона</w:t>
        </w:r>
      </w:hyperlink>
      <w:r w:rsidRPr="00161DB8">
        <w:rPr>
          <w:sz w:val="28"/>
          <w:szCs w:val="28"/>
        </w:rPr>
        <w:t xml:space="preserve"> края от 29 ноября 2005 года N 16-4081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территории муниципального района края" в общей сумме консолидированных доходов</w:t>
      </w:r>
      <w:r w:rsidRPr="00B3799A">
        <w:rPr>
          <w:sz w:val="28"/>
          <w:szCs w:val="28"/>
        </w:rPr>
        <w:t xml:space="preserve"> бюджетов поселений по одноименным налогам и платежам в планируемом году, определяемые исходя из прогноза суммарных собственных доходов (за исключением финансовой помощи) бюджетов поселений муниципального района на планируемый год: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a - доля налога на доходы физических лиц;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b - доля налога на имущество физических лиц;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c - доля земельного налога и арендной платы за земли;</w:t>
      </w:r>
    </w:p>
    <w:p w:rsidR="009767A7" w:rsidRPr="00161DB8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DB8">
        <w:rPr>
          <w:sz w:val="28"/>
          <w:szCs w:val="28"/>
        </w:rPr>
        <w:t xml:space="preserve">d - доля дотации на реализацию </w:t>
      </w:r>
      <w:hyperlink r:id="rId6" w:history="1">
        <w:r w:rsidRPr="00161DB8">
          <w:rPr>
            <w:color w:val="0000FF"/>
            <w:sz w:val="28"/>
            <w:szCs w:val="28"/>
          </w:rPr>
          <w:t>Закона</w:t>
        </w:r>
      </w:hyperlink>
      <w:r w:rsidRPr="00161DB8">
        <w:rPr>
          <w:sz w:val="28"/>
          <w:szCs w:val="28"/>
        </w:rPr>
        <w:t xml:space="preserve"> края от 29 ноября 2005 года N 16-4081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территории муниципального района края";</w:t>
      </w:r>
    </w:p>
    <w:p w:rsidR="009767A7" w:rsidRPr="00161DB8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DB8">
        <w:rPr>
          <w:sz w:val="28"/>
          <w:szCs w:val="28"/>
        </w:rPr>
        <w:t xml:space="preserve">Di - дотация на реализацию </w:t>
      </w:r>
      <w:hyperlink r:id="rId7" w:history="1">
        <w:r w:rsidRPr="00161DB8">
          <w:rPr>
            <w:color w:val="0000FF"/>
            <w:sz w:val="28"/>
            <w:szCs w:val="28"/>
          </w:rPr>
          <w:t>Закона</w:t>
        </w:r>
      </w:hyperlink>
      <w:r w:rsidRPr="00161DB8">
        <w:rPr>
          <w:sz w:val="28"/>
          <w:szCs w:val="28"/>
        </w:rPr>
        <w:t xml:space="preserve"> края от 29 ноября 2005 года N 16-4081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территории муниципального района края".</w:t>
      </w:r>
    </w:p>
    <w:p w:rsidR="009767A7" w:rsidRPr="00161DB8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161DB8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1DB8">
        <w:rPr>
          <w:rFonts w:ascii="Times New Roman" w:hAnsi="Times New Roman" w:cs="Times New Roman"/>
          <w:sz w:val="28"/>
          <w:szCs w:val="28"/>
        </w:rPr>
        <w:t xml:space="preserve">    Di = (Дотi / Ni) / (Дот / N)                                     (5.1),</w:t>
      </w:r>
    </w:p>
    <w:p w:rsidR="009767A7" w:rsidRPr="00161DB8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161DB8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DB8">
        <w:rPr>
          <w:sz w:val="28"/>
          <w:szCs w:val="28"/>
        </w:rPr>
        <w:t>где:</w:t>
      </w:r>
    </w:p>
    <w:p w:rsidR="009767A7" w:rsidRPr="00161DB8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DB8">
        <w:rPr>
          <w:sz w:val="28"/>
          <w:szCs w:val="28"/>
        </w:rPr>
        <w:t>Дотi - объем дотации бюджету i-го поселения за счет субвенции из краевого фонда компенсации на выравнивание уровня бюджетной обеспеченности поселений;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DB8">
        <w:rPr>
          <w:sz w:val="28"/>
          <w:szCs w:val="28"/>
        </w:rPr>
        <w:t xml:space="preserve">Дот - суммарный объем дотаций бюджетам поселений за счет </w:t>
      </w:r>
      <w:r w:rsidR="00A117F7" w:rsidRPr="0043777B">
        <w:rPr>
          <w:sz w:val="28"/>
          <w:szCs w:val="28"/>
        </w:rPr>
        <w:t xml:space="preserve">дотаций на выравнивание бюджетной обеспеченности поселений </w:t>
      </w:r>
      <w:r w:rsidR="00A117F7" w:rsidRPr="0043777B">
        <w:rPr>
          <w:sz w:val="28"/>
          <w:szCs w:val="28"/>
        </w:rPr>
        <w:br/>
        <w:t>из краевого бюджета</w:t>
      </w:r>
      <w:r w:rsidRPr="00161DB8">
        <w:rPr>
          <w:sz w:val="28"/>
          <w:szCs w:val="28"/>
        </w:rPr>
        <w:t xml:space="preserve"> (объем указанной субвенции).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799A">
        <w:rPr>
          <w:sz w:val="28"/>
          <w:szCs w:val="28"/>
        </w:rPr>
        <w:t>Расчет частных индексов налогового потенциала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 xml:space="preserve">8.1. Индекс налогового потенциала муниципального образования по налогу на доходы физических лиц (ИНПндфл(i)) определяется по следующей </w:t>
      </w:r>
      <w:r w:rsidRPr="00B3799A">
        <w:rPr>
          <w:sz w:val="28"/>
          <w:szCs w:val="28"/>
        </w:rPr>
        <w:lastRenderedPageBreak/>
        <w:t>формуле: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B3799A">
        <w:rPr>
          <w:rFonts w:ascii="Times New Roman" w:hAnsi="Times New Roman" w:cs="Times New Roman"/>
          <w:sz w:val="28"/>
          <w:szCs w:val="28"/>
        </w:rPr>
        <w:t xml:space="preserve">    ИНПндфл</w:t>
      </w:r>
      <w:r w:rsidRPr="00B3799A">
        <w:rPr>
          <w:rFonts w:ascii="Times New Roman" w:hAnsi="Times New Roman" w:cs="Times New Roman"/>
          <w:sz w:val="28"/>
          <w:szCs w:val="28"/>
          <w:lang w:val="en-US"/>
        </w:rPr>
        <w:t>(i) = (</w:t>
      </w:r>
      <w:r w:rsidRPr="00B3799A">
        <w:rPr>
          <w:rFonts w:ascii="Times New Roman" w:hAnsi="Times New Roman" w:cs="Times New Roman"/>
          <w:sz w:val="28"/>
          <w:szCs w:val="28"/>
        </w:rPr>
        <w:t>Фндфл</w:t>
      </w:r>
      <w:r w:rsidRPr="00B3799A">
        <w:rPr>
          <w:rFonts w:ascii="Times New Roman" w:hAnsi="Times New Roman" w:cs="Times New Roman"/>
          <w:sz w:val="28"/>
          <w:szCs w:val="28"/>
          <w:lang w:val="en-US"/>
        </w:rPr>
        <w:t>(i) / Ni) / (</w:t>
      </w:r>
      <w:r w:rsidRPr="00B3799A">
        <w:rPr>
          <w:rFonts w:ascii="Times New Roman" w:hAnsi="Times New Roman" w:cs="Times New Roman"/>
          <w:sz w:val="28"/>
          <w:szCs w:val="28"/>
        </w:rPr>
        <w:t>Фндфл</w:t>
      </w:r>
      <w:r w:rsidRPr="00B3799A">
        <w:rPr>
          <w:rFonts w:ascii="Times New Roman" w:hAnsi="Times New Roman" w:cs="Times New Roman"/>
          <w:sz w:val="28"/>
          <w:szCs w:val="28"/>
          <w:lang w:val="en-US"/>
        </w:rPr>
        <w:t xml:space="preserve"> / N)                         (6),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Фндфл(i) - фактическое поступление налога на доходы физических лиц с территории i-го поселения в консолидированный бюджет муниципального района в отчетном году;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Фндфл - фактическое поступление налога на доходы физических лиц в консолидированный бюджет муниципального района в отчетном году.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8.2. Индекс налогового потенциала по налогу на имущество физических лиц муниципального образования (ИНПнифл(i)) определяется по следующей формуле: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B3799A">
        <w:rPr>
          <w:rFonts w:ascii="Times New Roman" w:hAnsi="Times New Roman" w:cs="Times New Roman"/>
          <w:sz w:val="28"/>
          <w:szCs w:val="28"/>
        </w:rPr>
        <w:t xml:space="preserve">    ИНПнифл</w:t>
      </w:r>
      <w:r w:rsidRPr="00B3799A">
        <w:rPr>
          <w:rFonts w:ascii="Times New Roman" w:hAnsi="Times New Roman" w:cs="Times New Roman"/>
          <w:sz w:val="28"/>
          <w:szCs w:val="28"/>
          <w:lang w:val="en-US"/>
        </w:rPr>
        <w:t>(i) = (</w:t>
      </w:r>
      <w:r w:rsidRPr="00B3799A">
        <w:rPr>
          <w:rFonts w:ascii="Times New Roman" w:hAnsi="Times New Roman" w:cs="Times New Roman"/>
          <w:sz w:val="28"/>
          <w:szCs w:val="28"/>
        </w:rPr>
        <w:t>Фнифл</w:t>
      </w:r>
      <w:r w:rsidRPr="00B3799A">
        <w:rPr>
          <w:rFonts w:ascii="Times New Roman" w:hAnsi="Times New Roman" w:cs="Times New Roman"/>
          <w:sz w:val="28"/>
          <w:szCs w:val="28"/>
          <w:lang w:val="en-US"/>
        </w:rPr>
        <w:t>(i) / Ni) / (</w:t>
      </w:r>
      <w:r w:rsidRPr="00B3799A">
        <w:rPr>
          <w:rFonts w:ascii="Times New Roman" w:hAnsi="Times New Roman" w:cs="Times New Roman"/>
          <w:sz w:val="28"/>
          <w:szCs w:val="28"/>
        </w:rPr>
        <w:t>Фнифл</w:t>
      </w:r>
      <w:r w:rsidRPr="00B3799A">
        <w:rPr>
          <w:rFonts w:ascii="Times New Roman" w:hAnsi="Times New Roman" w:cs="Times New Roman"/>
          <w:sz w:val="28"/>
          <w:szCs w:val="28"/>
          <w:lang w:val="en-US"/>
        </w:rPr>
        <w:t xml:space="preserve"> / N)                         (7),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Фнифл(i) - фактические поступления налога на имущество физических лиц в с территории i-го поселения в консолидированный бюджет муниципального района за отчетный год;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Фнифл - сумма фактических поступлений налога на имущество физических лиц в консолидированный бюджет муниципального района за отчетный год.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8.3. Индекс налогового потенциала поселения по земельному налогу и арендной плате за земли (ИНПземля(i)) определяется по следующей формуле: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799A">
        <w:rPr>
          <w:rFonts w:ascii="Times New Roman" w:hAnsi="Times New Roman" w:cs="Times New Roman"/>
          <w:sz w:val="28"/>
          <w:szCs w:val="28"/>
        </w:rPr>
        <w:t xml:space="preserve">    ИНПземля(i) = ((Фзн(i) + Фапз(i)) / Ni) / ((Фзн + Фапз) / N)       (8),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Фзн(i) - фактические поступления земельного налога в консолидированный бюджет муниципального района с территории i-го поселения за отчетный год;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Фапз(i) - фактические поступления арендной платы за землю в консолидированный бюджет муниципального района с территории i-го поселения за отчетный год;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Фзн - сумма фактических поступлений земельного налога в консолидированный бюджет муниципального района за отчетный год;</w:t>
      </w:r>
    </w:p>
    <w:p w:rsidR="009767A7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Фапз - сумма фактических поступлений арендной платы за землю в консолидированный бюджет муниципального района за отчетный год.</w:t>
      </w:r>
    </w:p>
    <w:p w:rsidR="00B12C73" w:rsidRPr="00B3799A" w:rsidRDefault="00B12C73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 В случае если, начиная с очередного финансового года, изменяются предусмотренные Законом Красноярского края </w:t>
      </w:r>
      <w:r w:rsidRPr="007B086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10.07.2007 №2-317 «О межбюджетных отношениях в Красноярском крае» нормативы отчислений от налогов в бюджеты сельских поселений, значение фактического объема </w:t>
      </w:r>
      <w:r>
        <w:rPr>
          <w:sz w:val="28"/>
          <w:szCs w:val="28"/>
        </w:rPr>
        <w:lastRenderedPageBreak/>
        <w:t>налоговых доходов сельских поселений в отчетном финансовом году определяется в сопоставимых условиях</w:t>
      </w:r>
      <w:r w:rsidRPr="007B086C">
        <w:rPr>
          <w:sz w:val="28"/>
          <w:szCs w:val="28"/>
        </w:rPr>
        <w:t>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3799A">
        <w:rPr>
          <w:sz w:val="28"/>
          <w:szCs w:val="28"/>
        </w:rPr>
        <w:t>IV. МЕТОДИКА РАСЧЕТА ИНДЕКСА БЮДЖЕТНЫХ РАСХОДОВ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9. Индекс бюджетных расходов (ИБР) определяется как сумма частных отраслевых индексов бюджетных расходов, взвешенных на доли соответствующих отраслей в сумме бюджетов поселений района на планируемый год (без учета расходов, осуществленных за счет субсидий и субвенций, переданных из федерального и краевого бюджетов, межбюджетных трансфертов, переданных из районного бюджета, и расходов, осуществленных за счет доходов целевого назначения).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Общая формула расчета ИБР i-го муниципального образования (ИБРi) имеет следующий вид: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B3799A">
        <w:rPr>
          <w:rFonts w:ascii="Times New Roman" w:hAnsi="Times New Roman" w:cs="Times New Roman"/>
          <w:sz w:val="28"/>
          <w:szCs w:val="28"/>
        </w:rPr>
        <w:t xml:space="preserve">    ИБР</w:t>
      </w:r>
      <w:r w:rsidRPr="00B3799A">
        <w:rPr>
          <w:rFonts w:ascii="Times New Roman" w:hAnsi="Times New Roman" w:cs="Times New Roman"/>
          <w:sz w:val="28"/>
          <w:szCs w:val="28"/>
          <w:lang w:val="en-US"/>
        </w:rPr>
        <w:t xml:space="preserve">i = a x </w:t>
      </w:r>
      <w:r w:rsidRPr="00B3799A">
        <w:rPr>
          <w:rFonts w:ascii="Times New Roman" w:hAnsi="Times New Roman" w:cs="Times New Roman"/>
          <w:sz w:val="28"/>
          <w:szCs w:val="28"/>
        </w:rPr>
        <w:t>ИБРмсу</w:t>
      </w:r>
      <w:r w:rsidRPr="00B3799A">
        <w:rPr>
          <w:rFonts w:ascii="Times New Roman" w:hAnsi="Times New Roman" w:cs="Times New Roman"/>
          <w:sz w:val="28"/>
          <w:szCs w:val="28"/>
          <w:lang w:val="en-US"/>
        </w:rPr>
        <w:t xml:space="preserve">(i) + b x </w:t>
      </w:r>
      <w:r w:rsidRPr="00B3799A">
        <w:rPr>
          <w:rFonts w:ascii="Times New Roman" w:hAnsi="Times New Roman" w:cs="Times New Roman"/>
          <w:sz w:val="28"/>
          <w:szCs w:val="28"/>
        </w:rPr>
        <w:t>ИБРбу</w:t>
      </w:r>
      <w:r w:rsidRPr="00B3799A">
        <w:rPr>
          <w:rFonts w:ascii="Times New Roman" w:hAnsi="Times New Roman" w:cs="Times New Roman"/>
          <w:sz w:val="28"/>
          <w:szCs w:val="28"/>
          <w:lang w:val="en-US"/>
        </w:rPr>
        <w:t xml:space="preserve">(i) + c x </w:t>
      </w:r>
      <w:r w:rsidRPr="00B3799A">
        <w:rPr>
          <w:rFonts w:ascii="Times New Roman" w:hAnsi="Times New Roman" w:cs="Times New Roman"/>
          <w:sz w:val="28"/>
          <w:szCs w:val="28"/>
        </w:rPr>
        <w:t>ИБРпроч</w:t>
      </w:r>
      <w:r w:rsidRPr="00B3799A">
        <w:rPr>
          <w:rFonts w:ascii="Times New Roman" w:hAnsi="Times New Roman" w:cs="Times New Roman"/>
          <w:sz w:val="28"/>
          <w:szCs w:val="28"/>
          <w:lang w:val="en-US"/>
        </w:rPr>
        <w:t>(i),               (9)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ИБРмсу(i) - индекс бюджетных расходов по отрасли "Местное самоуправление" для i-го поселения;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ИБРбу(i) - индекс бюджетных расходов по содержанию объектов внешнего благоустройства для i-го поселения;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ИБР проч(i) - индекс бюджетных расходов по прочим расходам для i-го поселения;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a, b, c, - доли соответственно расходов по разделам "Местное самоуправление", по содержанию объектов внешнего благоустройства и всех прочих расходов в суммарных расходах бюджетов поселений на планируемый год (без учета расходов, осуществленных за счет субсидий и субвенций, переданных из федерального и краевого бюджетов, межбюджетных трансфертов из районного бюджета и расходов, осуществленных за счет доходов целевого назначения).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799A">
        <w:rPr>
          <w:sz w:val="28"/>
          <w:szCs w:val="28"/>
        </w:rPr>
        <w:t>Расчет отраслевых индексов бюджетных расходов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9.1. Индекс бюджетных расходов поселения по отрасли "Местное самоуправление" (ИБРмсу(i)) определяется по следующей формуле: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B3799A">
        <w:rPr>
          <w:rFonts w:ascii="Times New Roman" w:hAnsi="Times New Roman" w:cs="Times New Roman"/>
          <w:sz w:val="28"/>
          <w:szCs w:val="28"/>
        </w:rPr>
        <w:t xml:space="preserve">    ИБРмсу</w:t>
      </w:r>
      <w:r w:rsidRPr="00B3799A">
        <w:rPr>
          <w:rFonts w:ascii="Times New Roman" w:hAnsi="Times New Roman" w:cs="Times New Roman"/>
          <w:sz w:val="28"/>
          <w:szCs w:val="28"/>
          <w:lang w:val="en-US"/>
        </w:rPr>
        <w:t>(i) = K</w:t>
      </w:r>
      <w:r w:rsidRPr="00B3799A">
        <w:rPr>
          <w:rFonts w:ascii="Times New Roman" w:hAnsi="Times New Roman" w:cs="Times New Roman"/>
          <w:sz w:val="28"/>
          <w:szCs w:val="28"/>
        </w:rPr>
        <w:t>м</w:t>
      </w:r>
      <w:r w:rsidRPr="00B3799A">
        <w:rPr>
          <w:rFonts w:ascii="Times New Roman" w:hAnsi="Times New Roman" w:cs="Times New Roman"/>
          <w:sz w:val="28"/>
          <w:szCs w:val="28"/>
          <w:lang w:val="en-US"/>
        </w:rPr>
        <w:t xml:space="preserve"> x K</w:t>
      </w:r>
      <w:r w:rsidRPr="00B3799A">
        <w:rPr>
          <w:rFonts w:ascii="Times New Roman" w:hAnsi="Times New Roman" w:cs="Times New Roman"/>
          <w:sz w:val="28"/>
          <w:szCs w:val="28"/>
        </w:rPr>
        <w:t>ком</w:t>
      </w:r>
      <w:r w:rsidRPr="00B3799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3799A">
        <w:rPr>
          <w:rFonts w:ascii="Times New Roman" w:hAnsi="Times New Roman" w:cs="Times New Roman"/>
          <w:sz w:val="28"/>
          <w:szCs w:val="28"/>
        </w:rPr>
        <w:t>мсу</w:t>
      </w:r>
      <w:r w:rsidRPr="00B3799A">
        <w:rPr>
          <w:rFonts w:ascii="Times New Roman" w:hAnsi="Times New Roman" w:cs="Times New Roman"/>
          <w:sz w:val="28"/>
          <w:szCs w:val="28"/>
          <w:lang w:val="en-US"/>
        </w:rPr>
        <w:t>)i,                                       (10)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Kм - коэффициент масштаба для i-го поселения;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Kком(мсу)i - коэффициент предоставления коммунальных услуг по отрасли "Местное самоуправление":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B3799A">
        <w:rPr>
          <w:rFonts w:ascii="Times New Roman" w:hAnsi="Times New Roman" w:cs="Times New Roman"/>
          <w:sz w:val="28"/>
          <w:szCs w:val="28"/>
        </w:rPr>
        <w:t xml:space="preserve">    </w:t>
      </w:r>
      <w:r w:rsidRPr="00B3799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3799A">
        <w:rPr>
          <w:rFonts w:ascii="Times New Roman" w:hAnsi="Times New Roman" w:cs="Times New Roman"/>
          <w:sz w:val="28"/>
          <w:szCs w:val="28"/>
        </w:rPr>
        <w:t>м</w:t>
      </w:r>
      <w:r w:rsidRPr="00B3799A">
        <w:rPr>
          <w:rFonts w:ascii="Times New Roman" w:hAnsi="Times New Roman" w:cs="Times New Roman"/>
          <w:sz w:val="28"/>
          <w:szCs w:val="28"/>
          <w:lang w:val="en-US"/>
        </w:rPr>
        <w:t xml:space="preserve"> = (0,6 x Ni + 0,4 x N</w:t>
      </w:r>
      <w:r w:rsidRPr="00B3799A">
        <w:rPr>
          <w:rFonts w:ascii="Times New Roman" w:hAnsi="Times New Roman" w:cs="Times New Roman"/>
          <w:sz w:val="28"/>
          <w:szCs w:val="28"/>
        </w:rPr>
        <w:t>ср</w:t>
      </w:r>
      <w:r w:rsidRPr="00B3799A">
        <w:rPr>
          <w:rFonts w:ascii="Times New Roman" w:hAnsi="Times New Roman" w:cs="Times New Roman"/>
          <w:sz w:val="28"/>
          <w:szCs w:val="28"/>
          <w:lang w:val="en-US"/>
        </w:rPr>
        <w:t>) / Ni,                                  (11)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Nср - средняя численность населения в поселениях муниципального района.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799A">
        <w:rPr>
          <w:rFonts w:ascii="Times New Roman" w:hAnsi="Times New Roman" w:cs="Times New Roman"/>
          <w:sz w:val="28"/>
          <w:szCs w:val="28"/>
        </w:rPr>
        <w:t xml:space="preserve">    Nср = N / t;                                                     (11/1)</w:t>
      </w: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799A">
        <w:rPr>
          <w:rFonts w:ascii="Times New Roman" w:hAnsi="Times New Roman" w:cs="Times New Roman"/>
          <w:sz w:val="28"/>
          <w:szCs w:val="28"/>
        </w:rPr>
        <w:t xml:space="preserve">    Kком(мсу)i = (1 + Рком(мсу)i / Пмсуi) / (1 + Рком(мсу) / Пмсу),    (12)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Рком(мсу)i - расходы на предоставление коммунальных услуг бюджетным учреждениям по отрасли "Местное самоуправление" i поселения;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Пмсуi - прогноз общих расходов по отрасли "Местное самоуправление" i поселения;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Рком(мсу) - расходы на предоставление коммунальных услуг бюджетным учреждениям по отрасли "Местное самоуправление" по району;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Пмсуi - прогноз общих расходов по отрасли "Местное самоуправление" по району.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9.2. Индекс бюджетных расходов по содержанию объектов внешнего благоустройства (ИБРбу(i) определяется по следующей формуле: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B3799A">
        <w:rPr>
          <w:rFonts w:ascii="Times New Roman" w:hAnsi="Times New Roman" w:cs="Times New Roman"/>
          <w:sz w:val="28"/>
          <w:szCs w:val="28"/>
        </w:rPr>
        <w:t xml:space="preserve">    ИБРбу</w:t>
      </w:r>
      <w:r w:rsidRPr="00B3799A">
        <w:rPr>
          <w:rFonts w:ascii="Times New Roman" w:hAnsi="Times New Roman" w:cs="Times New Roman"/>
          <w:sz w:val="28"/>
          <w:szCs w:val="28"/>
          <w:lang w:val="en-US"/>
        </w:rPr>
        <w:t>(i) = K</w:t>
      </w:r>
      <w:r w:rsidRPr="00B3799A">
        <w:rPr>
          <w:rFonts w:ascii="Times New Roman" w:hAnsi="Times New Roman" w:cs="Times New Roman"/>
          <w:sz w:val="28"/>
          <w:szCs w:val="28"/>
        </w:rPr>
        <w:t>уд</w:t>
      </w:r>
      <w:r w:rsidRPr="00B3799A">
        <w:rPr>
          <w:rFonts w:ascii="Times New Roman" w:hAnsi="Times New Roman" w:cs="Times New Roman"/>
          <w:sz w:val="28"/>
          <w:szCs w:val="28"/>
          <w:lang w:val="en-US"/>
        </w:rPr>
        <w:t>i x K</w:t>
      </w:r>
      <w:r w:rsidRPr="00B3799A">
        <w:rPr>
          <w:rFonts w:ascii="Times New Roman" w:hAnsi="Times New Roman" w:cs="Times New Roman"/>
          <w:sz w:val="28"/>
          <w:szCs w:val="28"/>
        </w:rPr>
        <w:t>стр</w:t>
      </w:r>
      <w:r w:rsidRPr="00B3799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3799A">
        <w:rPr>
          <w:rFonts w:ascii="Times New Roman" w:hAnsi="Times New Roman" w:cs="Times New Roman"/>
          <w:sz w:val="28"/>
          <w:szCs w:val="28"/>
        </w:rPr>
        <w:t>бу</w:t>
      </w:r>
      <w:r w:rsidRPr="00B3799A">
        <w:rPr>
          <w:rFonts w:ascii="Times New Roman" w:hAnsi="Times New Roman" w:cs="Times New Roman"/>
          <w:sz w:val="28"/>
          <w:szCs w:val="28"/>
          <w:lang w:val="en-US"/>
        </w:rPr>
        <w:t>)i,                                       (13)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Kудi - коэффициент удорожания для i-го поселения;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Kстр(бу)i - поправочный коэффициент для i-го поселения на структуру спроса по содержанию объектов внешнего благоустройства: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284B60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8" editas="canvas" style="width:393pt;height:31.2pt;mso-position-horizontal-relative:char;mso-position-vertical-relative:line" coordorigin=",-10" coordsize="7860,624">
            <o:lock v:ext="edit" aspectratio="t"/>
            <v:shape id="_x0000_s1027" type="#_x0000_t75" style="position:absolute;top:-10;width:7860;height:624" o:preferrelative="f">
              <v:fill o:detectmouseclick="t"/>
              <v:path o:extrusionok="t" o:connecttype="none"/>
              <o:lock v:ext="edit" text="t"/>
            </v:shape>
            <v:line id="_x0000_s1029" style="position:absolute" from="1356,291" to="3046,296" strokeweight="28e-5mm"/>
            <v:line id="_x0000_s1030" style="position:absolute" from="3365,296" to="3635,297" strokeweight="28e-5mm"/>
            <v:rect id="_x0000_s1031" style="position:absolute;left:7739;top:151;width:80;height:276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32" style="position:absolute;left:7496;top:151;width:241;height:276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14</w:t>
                    </w:r>
                  </w:p>
                </w:txbxContent>
              </v:textbox>
            </v:rect>
            <v:rect id="_x0000_s1033" style="position:absolute;left:7429;top:151;width:80;height:276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034" style="position:absolute;left:3738;top:169;width:61;height:276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35" style="position:absolute;left:939;top:151;width:80;height:276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36" style="position:absolute;left:613;top:151;width:80;height:276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037" style="position:absolute;left:3408;top:321;width:227;height:276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Ni</w:t>
                    </w:r>
                  </w:p>
                </w:txbxContent>
              </v:textbox>
            </v:rect>
            <v:rect id="_x0000_s1038" style="position:absolute;left:3408;top:45;width:182;height:276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0" style="position:absolute;left:2596;top:321;width:393;height:276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Дор</w:t>
                    </w:r>
                  </w:p>
                </w:txbxContent>
              </v:textbox>
            </v:rect>
            <v:rect id="_x0000_s1041" style="position:absolute;left:2001;top:321;width:327;height:276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Дт</w:t>
                    </w:r>
                  </w:p>
                </w:txbxContent>
              </v:textbox>
            </v:rect>
            <v:rect id="_x0000_s1042" style="position:absolute;left:1472;top:321;width:267;height:276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Ул</w:t>
                    </w:r>
                  </w:p>
                </w:txbxContent>
              </v:textbox>
            </v:rect>
            <v:rect id="_x0000_s1044" style="position:absolute;left:2578;top:15;width:460;height:276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Дорi</w:t>
                    </w:r>
                  </w:p>
                </w:txbxContent>
              </v:textbox>
            </v:rect>
            <v:rect id="_x0000_s1045" style="position:absolute;left:1953;top:15;width:353;height:276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ДТi</w:t>
                    </w:r>
                  </w:p>
                </w:txbxContent>
              </v:textbox>
            </v:rect>
            <v:rect id="_x0000_s1046" style="position:absolute;left:1349;top:15;width:333;height:276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Улi</w:t>
                    </w:r>
                  </w:p>
                </w:txbxContent>
              </v:textbox>
            </v:rect>
            <v:rect id="_x0000_s1047" style="position:absolute;left:1018;top:151;width:67;height:276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48" style="position:absolute;left:698;top:151;width:228;height:276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бу</w:t>
                    </w:r>
                  </w:p>
                </w:txbxContent>
              </v:textbox>
            </v:rect>
            <v:rect id="_x0000_s1049" style="position:absolute;left:46;top:151;width:560;height:276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Кстр</w:t>
                    </w:r>
                  </w:p>
                </w:txbxContent>
              </v:textbox>
            </v:rect>
            <v:rect id="_x0000_s1050" style="position:absolute;left:3155;top:151;width:132;height:294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51" style="position:absolute;left:3046;top:296;width:109;height:276;mso-wrap-style:none" filled="f" stroked="f">
              <v:textbox style="mso-rotate-with-shape:t;mso-fit-shape-to-text:t" inset="0,0,0,0">
                <w:txbxContent>
                  <w:p w:rsidR="0073305E" w:rsidRDefault="0073305E"/>
                </w:txbxContent>
              </v:textbox>
            </v:rect>
            <v:rect id="_x0000_s1052" style="position:absolute;left:2381;top:296;width:132;height:294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053" style="position:absolute;left:1789;top:296;width:132;height:294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054" style="position:absolute;left:3096;top:-10;width:109;height:276;mso-wrap-style:none" filled="f" stroked="f">
              <v:textbox style="mso-rotate-with-shape:t;mso-fit-shape-to-text:t" inset="0,0,0,0">
                <w:txbxContent>
                  <w:p w:rsidR="0073305E" w:rsidRDefault="0073305E"/>
                </w:txbxContent>
              </v:textbox>
            </v:rect>
            <v:rect id="_x0000_s1055" style="position:absolute;left:2363;top:-10;width:132;height:294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056" style="position:absolute;left:1741;top:-10;width:132;height:294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057" style="position:absolute;left:1156;top:126;width:132;height:294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Улi - протяженность улично-дорожной сети (включая проезды, площади и т.д.), находящейся в ведении i-го поселения, на последнюю отчетную дату (км);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Ул - общая протяженность улично-дорожной сети (включая проезды, площади и т.д.), находящейся в ведении поселений муниципального района, на последнюю отчетную дату (км);</w:t>
      </w:r>
    </w:p>
    <w:p w:rsidR="009767A7" w:rsidRPr="00161DB8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DB8">
        <w:rPr>
          <w:sz w:val="28"/>
          <w:szCs w:val="28"/>
        </w:rPr>
        <w:t xml:space="preserve">ДТi - протяженность улично-дорожной сети для проезда транзитного транспорта, находящейся в ведении i-го поселения, на последнюю отчетную </w:t>
      </w:r>
      <w:r w:rsidRPr="00161DB8">
        <w:rPr>
          <w:sz w:val="28"/>
          <w:szCs w:val="28"/>
        </w:rPr>
        <w:lastRenderedPageBreak/>
        <w:t>дату (км);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DB8">
        <w:rPr>
          <w:sz w:val="28"/>
          <w:szCs w:val="28"/>
        </w:rPr>
        <w:t>ДТ - общая протяженность улично-дорожной сети для проезда транзитного транспорта, находящейся в ведении поселений муниципального района, на последнюю отчетную дату (км);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Дорi - протяженность автомобильных дорог общего пользования муниципального значения поселения;</w:t>
      </w:r>
    </w:p>
    <w:p w:rsidR="009767A7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Дор - общая протяженность автомобильных дорог общего пользования му</w:t>
      </w:r>
      <w:r w:rsidR="00161DB8">
        <w:rPr>
          <w:sz w:val="28"/>
          <w:szCs w:val="28"/>
        </w:rPr>
        <w:t>ниципального значения поселения.</w:t>
      </w:r>
    </w:p>
    <w:p w:rsidR="00161DB8" w:rsidRPr="00B3799A" w:rsidRDefault="00161DB8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Коэффициент удорожания (Kудi) рассчитывается по формуле: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799A">
        <w:rPr>
          <w:rFonts w:ascii="Times New Roman" w:hAnsi="Times New Roman" w:cs="Times New Roman"/>
          <w:sz w:val="28"/>
          <w:szCs w:val="28"/>
        </w:rPr>
        <w:t xml:space="preserve">    Kудi = 1 + а x Kдисi + b x Kтдi,                                   (15)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Kдисi - коэффициент дисперсности расселения в i-м поселении;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Kтдi - коэффициент транспортной доступности i-го поселения;</w:t>
      </w:r>
    </w:p>
    <w:p w:rsidR="009767A7" w:rsidRPr="00161DB8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DB8">
        <w:rPr>
          <w:sz w:val="28"/>
          <w:szCs w:val="28"/>
        </w:rPr>
        <w:t xml:space="preserve">a - весовой коэффициент влияния факторов дисперсности расселения, значение которого равно </w:t>
      </w:r>
      <w:r w:rsidR="00161DB8">
        <w:rPr>
          <w:sz w:val="28"/>
          <w:szCs w:val="28"/>
        </w:rPr>
        <w:t>0,5;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DB8">
        <w:rPr>
          <w:sz w:val="28"/>
          <w:szCs w:val="28"/>
        </w:rPr>
        <w:t>b - весовой коэффициент влияния факторов транспортной доступности поселений, значение которого равно 0,</w:t>
      </w:r>
      <w:r w:rsidR="00161DB8">
        <w:rPr>
          <w:sz w:val="28"/>
          <w:szCs w:val="28"/>
        </w:rPr>
        <w:t>5</w:t>
      </w:r>
      <w:r w:rsidRPr="00161DB8">
        <w:rPr>
          <w:sz w:val="28"/>
          <w:szCs w:val="28"/>
        </w:rPr>
        <w:t>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512F82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4993640" cy="3975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64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Si - площадь территории i-го поселения;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S - площадь территории муниципального района;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Ni - численность постоянного населения i-го поселения;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N - численность постоянного населения муниципального района;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ni - количество населенных пунктов, входящих в состав i-го поселения;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n - общее количество населенных пунктов на территории муниципального района.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512F82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5017135" cy="4216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161DB8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DB8">
        <w:rPr>
          <w:sz w:val="28"/>
          <w:szCs w:val="28"/>
        </w:rPr>
        <w:t>Дорi - протяженность автомобильных дорог общего пользования муниципального значения i-го поселения по данным на последнюю отчетную дату (км);</w:t>
      </w:r>
    </w:p>
    <w:p w:rsidR="009767A7" w:rsidRPr="00161DB8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DB8">
        <w:rPr>
          <w:sz w:val="28"/>
          <w:szCs w:val="28"/>
        </w:rPr>
        <w:t>Дор - общая протяженность автомобильных дорог общего пользования муниципального значения по поселениям муниципального района на последнюю отчетную дату (км);</w:t>
      </w:r>
    </w:p>
    <w:p w:rsidR="009767A7" w:rsidRPr="00161DB8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DB8">
        <w:rPr>
          <w:sz w:val="28"/>
          <w:szCs w:val="28"/>
        </w:rPr>
        <w:t xml:space="preserve">показатель ТД </w:t>
      </w:r>
      <w:r w:rsidR="00161DB8">
        <w:rPr>
          <w:sz w:val="28"/>
          <w:szCs w:val="28"/>
        </w:rPr>
        <w:t>(</w:t>
      </w:r>
      <w:r w:rsidR="00161DB8" w:rsidRPr="00161DB8">
        <w:rPr>
          <w:sz w:val="28"/>
          <w:szCs w:val="28"/>
        </w:rPr>
        <w:t>наличи</w:t>
      </w:r>
      <w:r w:rsidR="00161DB8">
        <w:rPr>
          <w:sz w:val="28"/>
          <w:szCs w:val="28"/>
        </w:rPr>
        <w:t>е</w:t>
      </w:r>
      <w:r w:rsidR="00161DB8" w:rsidRPr="00161DB8">
        <w:rPr>
          <w:sz w:val="28"/>
          <w:szCs w:val="28"/>
        </w:rPr>
        <w:t xml:space="preserve"> автомобильного сообщения между поселением и районным центром</w:t>
      </w:r>
      <w:r w:rsidR="00161DB8">
        <w:rPr>
          <w:sz w:val="28"/>
          <w:szCs w:val="28"/>
        </w:rPr>
        <w:t>)</w:t>
      </w:r>
      <w:r w:rsidR="00161DB8" w:rsidRPr="00161DB8">
        <w:rPr>
          <w:sz w:val="28"/>
          <w:szCs w:val="28"/>
        </w:rPr>
        <w:t xml:space="preserve"> </w:t>
      </w:r>
      <w:r w:rsidRPr="00161DB8">
        <w:rPr>
          <w:sz w:val="28"/>
          <w:szCs w:val="28"/>
        </w:rPr>
        <w:t xml:space="preserve">равен </w:t>
      </w:r>
      <w:r w:rsidR="00161DB8">
        <w:rPr>
          <w:sz w:val="28"/>
          <w:szCs w:val="28"/>
        </w:rPr>
        <w:t>1,0</w:t>
      </w:r>
      <w:r w:rsidRPr="00161DB8">
        <w:rPr>
          <w:sz w:val="28"/>
          <w:szCs w:val="28"/>
        </w:rPr>
        <w:t>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DB8">
        <w:rPr>
          <w:sz w:val="28"/>
          <w:szCs w:val="28"/>
        </w:rPr>
        <w:lastRenderedPageBreak/>
        <w:t>d - весовой коэффициент влияния фактора труднодоступности поселения, значение которого равно 1,0.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9.3. Индекс бюджетных расходов поселения по прочим отраслям (ИБРпроч(i)) определяется по следующей формуле: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799A">
        <w:rPr>
          <w:rFonts w:ascii="Times New Roman" w:hAnsi="Times New Roman" w:cs="Times New Roman"/>
          <w:sz w:val="28"/>
          <w:szCs w:val="28"/>
        </w:rPr>
        <w:t xml:space="preserve">    ИБРпроч(i) = Kудi,                                                 (18)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Kудi - коэффициент удорожания для i-го поселения.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3799A">
        <w:rPr>
          <w:sz w:val="28"/>
          <w:szCs w:val="28"/>
        </w:rPr>
        <w:t>V. ЗАКЛЮЧИТЕЛЬНЫЕ ПОЛОЖЕНИЯ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10. Нормирование частных индексов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Отраслевые индексы бюджетных расходов, полученные путем умножения двух и более коэффициентов или показателей, для дальнейших расчетов нормируются - приводятся к виду, когда индекс бюджетных расходов отражает отклонение от среднего значения по поселениям муниципального района (среднего значения, взвешенного по численности населения поселений). Должно соблюдаться следующее равенство: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8035D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B3799A">
        <w:rPr>
          <w:rFonts w:ascii="Times New Roman" w:hAnsi="Times New Roman" w:cs="Times New Roman"/>
          <w:sz w:val="28"/>
          <w:szCs w:val="28"/>
        </w:rPr>
        <w:t xml:space="preserve">    </w:t>
      </w:r>
      <w:r w:rsidRPr="00B8035D">
        <w:rPr>
          <w:rFonts w:ascii="Times New Roman" w:hAnsi="Times New Roman" w:cs="Times New Roman"/>
          <w:sz w:val="28"/>
          <w:szCs w:val="28"/>
          <w:lang w:val="en-US"/>
        </w:rPr>
        <w:t>(SUM (</w:t>
      </w:r>
      <w:r w:rsidRPr="00B3799A">
        <w:rPr>
          <w:rFonts w:ascii="Times New Roman" w:hAnsi="Times New Roman" w:cs="Times New Roman"/>
          <w:sz w:val="28"/>
          <w:szCs w:val="28"/>
        </w:rPr>
        <w:t>ИБР</w:t>
      </w:r>
      <w:r w:rsidRPr="00B8035D">
        <w:rPr>
          <w:rFonts w:ascii="Times New Roman" w:hAnsi="Times New Roman" w:cs="Times New Roman"/>
          <w:sz w:val="28"/>
          <w:szCs w:val="28"/>
          <w:lang w:val="en-US"/>
        </w:rPr>
        <w:t>i x Ni)) / N = 1                                         (21).</w:t>
      </w:r>
    </w:p>
    <w:p w:rsidR="009767A7" w:rsidRPr="00B8035D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11. Поселения, включаемые в расчеты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Для расчетов по настоящей Методике используются данные и показатели поселений муниципального района.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 xml:space="preserve">В интересах распределения дотаций </w:t>
      </w:r>
      <w:r w:rsidR="0073305E">
        <w:rPr>
          <w:sz w:val="28"/>
          <w:szCs w:val="28"/>
        </w:rPr>
        <w:t xml:space="preserve">на выравнивание бюджетной обеспеченности </w:t>
      </w:r>
      <w:r w:rsidRPr="00B3799A">
        <w:rPr>
          <w:sz w:val="28"/>
          <w:szCs w:val="28"/>
        </w:rPr>
        <w:t>поселений</w:t>
      </w:r>
      <w:r w:rsidR="0073305E">
        <w:rPr>
          <w:sz w:val="28"/>
          <w:szCs w:val="28"/>
        </w:rPr>
        <w:t xml:space="preserve"> из бюджета муниципального района</w:t>
      </w:r>
      <w:r w:rsidRPr="00B3799A">
        <w:rPr>
          <w:sz w:val="28"/>
          <w:szCs w:val="28"/>
        </w:rPr>
        <w:t xml:space="preserve"> используется информация о численности постоянного населения поселений района.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Средние и суммарные значения показателей, используемых в настоящей Методике, рассчитываются по данным для муниципального района.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12. Корректировка исходных данных по данным поселений муниципального района.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81"/>
      <w:bookmarkEnd w:id="1"/>
      <w:r w:rsidRPr="00B3799A">
        <w:rPr>
          <w:sz w:val="28"/>
          <w:szCs w:val="28"/>
        </w:rPr>
        <w:t>12.1. В случае перемещения налогоплательщиков, имевших долю свыше 10 процентов в общем объеме фонда оплаты труда i-го поселения и (или) в сумме налоговых поступлений в бюджет i-го поселения за отчетные периоды, из одного поселения муниципального района в другое могут быть скорректированы следующие исходные данные: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- по поступлению налогов и платежей в консолидированный бюджет муниципального района с территории поселений (в разрезе отдельных налогов и платежей);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- по фонду оплаты труда поселений.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 xml:space="preserve">12.2. Корректировка исходных данных, указанных в </w:t>
      </w:r>
      <w:hyperlink w:anchor="Par281" w:history="1">
        <w:r w:rsidRPr="00B3799A">
          <w:rPr>
            <w:color w:val="0000FF"/>
            <w:sz w:val="28"/>
            <w:szCs w:val="28"/>
          </w:rPr>
          <w:t>п. 1</w:t>
        </w:r>
        <w:r w:rsidR="00161DB8">
          <w:rPr>
            <w:color w:val="0000FF"/>
            <w:sz w:val="28"/>
            <w:szCs w:val="28"/>
          </w:rPr>
          <w:t>2</w:t>
        </w:r>
        <w:r w:rsidRPr="00B3799A">
          <w:rPr>
            <w:color w:val="0000FF"/>
            <w:sz w:val="28"/>
            <w:szCs w:val="28"/>
          </w:rPr>
          <w:t>.1</w:t>
        </w:r>
      </w:hyperlink>
      <w:r w:rsidRPr="00B3799A">
        <w:rPr>
          <w:sz w:val="28"/>
          <w:szCs w:val="28"/>
        </w:rPr>
        <w:t xml:space="preserve"> настоящей Методики, осуществляется только при наличии официального письма, подписанного главами двух поселений, между которыми произошло </w:t>
      </w:r>
      <w:r w:rsidRPr="00B3799A">
        <w:rPr>
          <w:sz w:val="28"/>
          <w:szCs w:val="28"/>
        </w:rPr>
        <w:lastRenderedPageBreak/>
        <w:t>перемещение крупных налогоплательщиков, не отраженное в отчетных данных. В письме должны быть указаны согласованные суммы и значения корректировок в разрезе соответствующих исходных данных, которые должны быть добавлены к исходным данным по первому поселению и вычтены из исходных данных по второму поселению, а также указание на то, в отношении каких налогоплательщиков осуществляется корректировка исходных данных.</w:t>
      </w:r>
    </w:p>
    <w:p w:rsidR="009767A7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 xml:space="preserve">12.3. Корректировка исходных данных по официальным письмам, поступившим в Финансовое </w:t>
      </w:r>
      <w:r w:rsidR="00AA5FFF" w:rsidRPr="00B3799A">
        <w:rPr>
          <w:sz w:val="28"/>
          <w:szCs w:val="28"/>
        </w:rPr>
        <w:t>у</w:t>
      </w:r>
      <w:r w:rsidRPr="00B3799A">
        <w:rPr>
          <w:sz w:val="28"/>
          <w:szCs w:val="28"/>
        </w:rPr>
        <w:t xml:space="preserve">правление администрации </w:t>
      </w:r>
      <w:r w:rsidR="00AA5FFF" w:rsidRPr="00B3799A">
        <w:rPr>
          <w:sz w:val="28"/>
          <w:szCs w:val="28"/>
        </w:rPr>
        <w:t>Козульского</w:t>
      </w:r>
      <w:r w:rsidRPr="00B3799A">
        <w:rPr>
          <w:sz w:val="28"/>
          <w:szCs w:val="28"/>
        </w:rPr>
        <w:t xml:space="preserve"> района после 1</w:t>
      </w:r>
      <w:r w:rsidR="00A35C1A" w:rsidRPr="00B3799A">
        <w:rPr>
          <w:sz w:val="28"/>
          <w:szCs w:val="28"/>
        </w:rPr>
        <w:t>5</w:t>
      </w:r>
      <w:r w:rsidRPr="00B3799A">
        <w:rPr>
          <w:sz w:val="28"/>
          <w:szCs w:val="28"/>
        </w:rPr>
        <w:t xml:space="preserve"> октября текущего года, не осуществляется.</w:t>
      </w:r>
    </w:p>
    <w:p w:rsidR="003A7BF7" w:rsidRPr="00B3799A" w:rsidRDefault="003A7BF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12.4 В случае если, начиная с очередного финансового года, изменяются предусмотренные Законом Красноярского края </w:t>
      </w:r>
      <w:r w:rsidRPr="007B086C">
        <w:rPr>
          <w:sz w:val="28"/>
          <w:szCs w:val="28"/>
        </w:rPr>
        <w:t xml:space="preserve">от </w:t>
      </w:r>
      <w:r>
        <w:rPr>
          <w:sz w:val="28"/>
          <w:szCs w:val="28"/>
        </w:rPr>
        <w:t>10.07.2007 №2-317 «О межбюджетных отношениях в Красноярском крае» нормативы отчислений от налогов в бюджеты сельских поселений, значение фактического объема налоговых доходов сельских поселений в отчетном финансовом году определяется в сопоставимых условиях</w:t>
      </w:r>
      <w:r w:rsidRPr="007B086C">
        <w:rPr>
          <w:sz w:val="28"/>
          <w:szCs w:val="28"/>
        </w:rPr>
        <w:t>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390E" w:rsidRPr="00B3799A" w:rsidRDefault="0042390E" w:rsidP="009767A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2390E" w:rsidRDefault="0042390E" w:rsidP="009767A7">
      <w:pPr>
        <w:widowControl w:val="0"/>
        <w:autoSpaceDE w:val="0"/>
        <w:autoSpaceDN w:val="0"/>
        <w:adjustRightInd w:val="0"/>
        <w:jc w:val="right"/>
        <w:outlineLvl w:val="1"/>
      </w:pPr>
    </w:p>
    <w:p w:rsidR="0042390E" w:rsidRDefault="0042390E" w:rsidP="009767A7">
      <w:pPr>
        <w:widowControl w:val="0"/>
        <w:autoSpaceDE w:val="0"/>
        <w:autoSpaceDN w:val="0"/>
        <w:adjustRightInd w:val="0"/>
        <w:jc w:val="right"/>
        <w:outlineLvl w:val="1"/>
      </w:pPr>
    </w:p>
    <w:p w:rsidR="00F33A7D" w:rsidRDefault="00F33A7D" w:rsidP="009767A7">
      <w:pPr>
        <w:widowControl w:val="0"/>
        <w:autoSpaceDE w:val="0"/>
        <w:autoSpaceDN w:val="0"/>
        <w:adjustRightInd w:val="0"/>
        <w:jc w:val="right"/>
        <w:outlineLvl w:val="1"/>
      </w:pPr>
    </w:p>
    <w:p w:rsidR="00F33A7D" w:rsidRDefault="00F33A7D" w:rsidP="009767A7">
      <w:pPr>
        <w:widowControl w:val="0"/>
        <w:autoSpaceDE w:val="0"/>
        <w:autoSpaceDN w:val="0"/>
        <w:adjustRightInd w:val="0"/>
        <w:jc w:val="right"/>
        <w:outlineLvl w:val="1"/>
      </w:pPr>
    </w:p>
    <w:p w:rsidR="00983F02" w:rsidRDefault="00983F02"/>
    <w:sectPr w:rsidR="00983F02" w:rsidSect="00B8035D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/>
  <w:rsids>
    <w:rsidRoot w:val="007607B4"/>
    <w:rsid w:val="0000574F"/>
    <w:rsid w:val="000107CD"/>
    <w:rsid w:val="00060B17"/>
    <w:rsid w:val="00082987"/>
    <w:rsid w:val="000C3E6B"/>
    <w:rsid w:val="000F10AD"/>
    <w:rsid w:val="00123A29"/>
    <w:rsid w:val="001335C1"/>
    <w:rsid w:val="00144527"/>
    <w:rsid w:val="00152FBC"/>
    <w:rsid w:val="00161DB8"/>
    <w:rsid w:val="0016637E"/>
    <w:rsid w:val="00166EFA"/>
    <w:rsid w:val="0018126A"/>
    <w:rsid w:val="00191DB9"/>
    <w:rsid w:val="001C2BB2"/>
    <w:rsid w:val="001D680D"/>
    <w:rsid w:val="001E25C8"/>
    <w:rsid w:val="001F1AC2"/>
    <w:rsid w:val="00210B2C"/>
    <w:rsid w:val="002241B8"/>
    <w:rsid w:val="00225CCB"/>
    <w:rsid w:val="002277D5"/>
    <w:rsid w:val="00234C02"/>
    <w:rsid w:val="0025216D"/>
    <w:rsid w:val="00257CAC"/>
    <w:rsid w:val="00284B60"/>
    <w:rsid w:val="0029130A"/>
    <w:rsid w:val="00292A83"/>
    <w:rsid w:val="002A2E44"/>
    <w:rsid w:val="002A6100"/>
    <w:rsid w:val="002B25B3"/>
    <w:rsid w:val="002B3524"/>
    <w:rsid w:val="002C2E66"/>
    <w:rsid w:val="002E21BC"/>
    <w:rsid w:val="00313E7D"/>
    <w:rsid w:val="00324E7B"/>
    <w:rsid w:val="00336AAE"/>
    <w:rsid w:val="00341B87"/>
    <w:rsid w:val="003438BF"/>
    <w:rsid w:val="00353153"/>
    <w:rsid w:val="00356CD1"/>
    <w:rsid w:val="00371556"/>
    <w:rsid w:val="003817C4"/>
    <w:rsid w:val="00383B7E"/>
    <w:rsid w:val="003A5FDC"/>
    <w:rsid w:val="003A6E8C"/>
    <w:rsid w:val="003A7BF7"/>
    <w:rsid w:val="003B3F79"/>
    <w:rsid w:val="003B4D40"/>
    <w:rsid w:val="003C7776"/>
    <w:rsid w:val="003D188D"/>
    <w:rsid w:val="003D1DDC"/>
    <w:rsid w:val="00405D6C"/>
    <w:rsid w:val="004113E1"/>
    <w:rsid w:val="0042390E"/>
    <w:rsid w:val="00425403"/>
    <w:rsid w:val="00427D3F"/>
    <w:rsid w:val="004317C2"/>
    <w:rsid w:val="00437B95"/>
    <w:rsid w:val="00445CA1"/>
    <w:rsid w:val="004738E0"/>
    <w:rsid w:val="00476ECC"/>
    <w:rsid w:val="00487A16"/>
    <w:rsid w:val="004A29D3"/>
    <w:rsid w:val="004D04A7"/>
    <w:rsid w:val="004D6D14"/>
    <w:rsid w:val="004E3448"/>
    <w:rsid w:val="004F24CA"/>
    <w:rsid w:val="005076D2"/>
    <w:rsid w:val="00512C37"/>
    <w:rsid w:val="00512F82"/>
    <w:rsid w:val="005168E8"/>
    <w:rsid w:val="00517843"/>
    <w:rsid w:val="00524523"/>
    <w:rsid w:val="00547790"/>
    <w:rsid w:val="00580E20"/>
    <w:rsid w:val="005E56CA"/>
    <w:rsid w:val="005F099C"/>
    <w:rsid w:val="005F255D"/>
    <w:rsid w:val="005F6FB1"/>
    <w:rsid w:val="00603C30"/>
    <w:rsid w:val="00613E31"/>
    <w:rsid w:val="00620ECD"/>
    <w:rsid w:val="00627CCB"/>
    <w:rsid w:val="006332BC"/>
    <w:rsid w:val="00636232"/>
    <w:rsid w:val="00637FCD"/>
    <w:rsid w:val="006404DE"/>
    <w:rsid w:val="00655E8C"/>
    <w:rsid w:val="00662246"/>
    <w:rsid w:val="00663ED3"/>
    <w:rsid w:val="00690848"/>
    <w:rsid w:val="0069189E"/>
    <w:rsid w:val="006B4247"/>
    <w:rsid w:val="006E2A03"/>
    <w:rsid w:val="006F0653"/>
    <w:rsid w:val="006F124A"/>
    <w:rsid w:val="006F391D"/>
    <w:rsid w:val="007203A1"/>
    <w:rsid w:val="00722224"/>
    <w:rsid w:val="0072386D"/>
    <w:rsid w:val="00727CFE"/>
    <w:rsid w:val="0073305E"/>
    <w:rsid w:val="00743CAF"/>
    <w:rsid w:val="00760270"/>
    <w:rsid w:val="007607B4"/>
    <w:rsid w:val="007656D7"/>
    <w:rsid w:val="00771DAD"/>
    <w:rsid w:val="00786A3C"/>
    <w:rsid w:val="007C126C"/>
    <w:rsid w:val="007E1C64"/>
    <w:rsid w:val="007E4AA9"/>
    <w:rsid w:val="007E5A94"/>
    <w:rsid w:val="00822089"/>
    <w:rsid w:val="00826490"/>
    <w:rsid w:val="008353EB"/>
    <w:rsid w:val="00842F15"/>
    <w:rsid w:val="00852813"/>
    <w:rsid w:val="00866D0D"/>
    <w:rsid w:val="008747A8"/>
    <w:rsid w:val="00883A90"/>
    <w:rsid w:val="008C38DF"/>
    <w:rsid w:val="008D5239"/>
    <w:rsid w:val="008E30B9"/>
    <w:rsid w:val="008F38CF"/>
    <w:rsid w:val="0090159A"/>
    <w:rsid w:val="009100BF"/>
    <w:rsid w:val="009120B8"/>
    <w:rsid w:val="0092151E"/>
    <w:rsid w:val="009506FB"/>
    <w:rsid w:val="00961136"/>
    <w:rsid w:val="00961766"/>
    <w:rsid w:val="0096538C"/>
    <w:rsid w:val="0097241D"/>
    <w:rsid w:val="009749C5"/>
    <w:rsid w:val="009767A7"/>
    <w:rsid w:val="009822A9"/>
    <w:rsid w:val="00983F02"/>
    <w:rsid w:val="009E2F32"/>
    <w:rsid w:val="009E63D6"/>
    <w:rsid w:val="009F48C6"/>
    <w:rsid w:val="009F4CF7"/>
    <w:rsid w:val="00A117F7"/>
    <w:rsid w:val="00A12D38"/>
    <w:rsid w:val="00A15CC9"/>
    <w:rsid w:val="00A16346"/>
    <w:rsid w:val="00A1696B"/>
    <w:rsid w:val="00A20F4E"/>
    <w:rsid w:val="00A2380C"/>
    <w:rsid w:val="00A27292"/>
    <w:rsid w:val="00A310D3"/>
    <w:rsid w:val="00A35C1A"/>
    <w:rsid w:val="00A40D8A"/>
    <w:rsid w:val="00A454AA"/>
    <w:rsid w:val="00A51088"/>
    <w:rsid w:val="00A5437B"/>
    <w:rsid w:val="00A65FB9"/>
    <w:rsid w:val="00A8699F"/>
    <w:rsid w:val="00A87D1A"/>
    <w:rsid w:val="00A959A4"/>
    <w:rsid w:val="00AA5FFF"/>
    <w:rsid w:val="00AD4A60"/>
    <w:rsid w:val="00AE2CED"/>
    <w:rsid w:val="00AE4C63"/>
    <w:rsid w:val="00AF0CF8"/>
    <w:rsid w:val="00AF762E"/>
    <w:rsid w:val="00B00719"/>
    <w:rsid w:val="00B03D02"/>
    <w:rsid w:val="00B12C73"/>
    <w:rsid w:val="00B26F69"/>
    <w:rsid w:val="00B27625"/>
    <w:rsid w:val="00B300EC"/>
    <w:rsid w:val="00B3799A"/>
    <w:rsid w:val="00B61F2F"/>
    <w:rsid w:val="00B63FF2"/>
    <w:rsid w:val="00B711B5"/>
    <w:rsid w:val="00B73DFA"/>
    <w:rsid w:val="00B77455"/>
    <w:rsid w:val="00B8035D"/>
    <w:rsid w:val="00B86ED2"/>
    <w:rsid w:val="00BA25AD"/>
    <w:rsid w:val="00BB0D22"/>
    <w:rsid w:val="00BB4793"/>
    <w:rsid w:val="00BB5714"/>
    <w:rsid w:val="00BC0F73"/>
    <w:rsid w:val="00BC1084"/>
    <w:rsid w:val="00BC6D9F"/>
    <w:rsid w:val="00BC750D"/>
    <w:rsid w:val="00BD3B6B"/>
    <w:rsid w:val="00BD51E7"/>
    <w:rsid w:val="00BD5BE1"/>
    <w:rsid w:val="00BF43CB"/>
    <w:rsid w:val="00C02A46"/>
    <w:rsid w:val="00C146F4"/>
    <w:rsid w:val="00C22C1D"/>
    <w:rsid w:val="00C405C5"/>
    <w:rsid w:val="00C417DC"/>
    <w:rsid w:val="00C41BF6"/>
    <w:rsid w:val="00C43888"/>
    <w:rsid w:val="00C563AC"/>
    <w:rsid w:val="00C56624"/>
    <w:rsid w:val="00C5788D"/>
    <w:rsid w:val="00C7545D"/>
    <w:rsid w:val="00C84F1F"/>
    <w:rsid w:val="00C853B2"/>
    <w:rsid w:val="00CD0358"/>
    <w:rsid w:val="00CD1A64"/>
    <w:rsid w:val="00CE1E75"/>
    <w:rsid w:val="00CE776A"/>
    <w:rsid w:val="00CF1CB5"/>
    <w:rsid w:val="00CF5F92"/>
    <w:rsid w:val="00D058C5"/>
    <w:rsid w:val="00D44EBC"/>
    <w:rsid w:val="00D45EF5"/>
    <w:rsid w:val="00D71EF8"/>
    <w:rsid w:val="00D816F0"/>
    <w:rsid w:val="00DA66C7"/>
    <w:rsid w:val="00DB4520"/>
    <w:rsid w:val="00DC6DA3"/>
    <w:rsid w:val="00DD75E2"/>
    <w:rsid w:val="00DF2AD5"/>
    <w:rsid w:val="00DF46F8"/>
    <w:rsid w:val="00E10870"/>
    <w:rsid w:val="00E15954"/>
    <w:rsid w:val="00EA07CF"/>
    <w:rsid w:val="00EC3AE3"/>
    <w:rsid w:val="00ED16DE"/>
    <w:rsid w:val="00ED3836"/>
    <w:rsid w:val="00ED3BEB"/>
    <w:rsid w:val="00ED7786"/>
    <w:rsid w:val="00EE27A9"/>
    <w:rsid w:val="00EE3B2E"/>
    <w:rsid w:val="00EE5D82"/>
    <w:rsid w:val="00EF68A6"/>
    <w:rsid w:val="00F11ED3"/>
    <w:rsid w:val="00F17F64"/>
    <w:rsid w:val="00F2310B"/>
    <w:rsid w:val="00F33A7D"/>
    <w:rsid w:val="00F55385"/>
    <w:rsid w:val="00F678B4"/>
    <w:rsid w:val="00F71A18"/>
    <w:rsid w:val="00F74993"/>
    <w:rsid w:val="00F84E64"/>
    <w:rsid w:val="00F87A35"/>
    <w:rsid w:val="00FB3913"/>
    <w:rsid w:val="00FD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67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3D188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3D1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973BDD981A983E4843557A097DA3468DECB57F4742ED7684A820F7678A1792E1o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973BDD981A983E4843557A097DA3468DECB57F4742ED7684A820F7678A1792E1oA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0973BDD981A983E4843557A097DA3468DECB57F4742ED7684A820F7678A1792E1oA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0973BDD981A983E4843557A097DA3468DECB57F4742ED7684A820F7678A1792E1oAI" TargetMode="Externa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2807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ИЛАНСКИЙ РАЙОННЫЙ СОВЕТ ДЕПУТАТОВ</vt:lpstr>
    </vt:vector>
  </TitlesOfParts>
  <Company>FUAUR</Company>
  <LinksUpToDate>false</LinksUpToDate>
  <CharactersWithSpaces>18774</CharactersWithSpaces>
  <SharedDoc>false</SharedDoc>
  <HLinks>
    <vt:vector size="30" baseType="variant">
      <vt:variant>
        <vt:i4>6422586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7864424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consultantplus://offline/ref=20973BDD981A983E4843557A097DA3468DECB57F4742ED7684A820F7678A1792E1oAI</vt:lpwstr>
      </vt:variant>
      <vt:variant>
        <vt:lpwstr/>
      </vt:variant>
      <vt:variant>
        <vt:i4>7864424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consultantplus://offline/ref=20973BDD981A983E4843557A097DA3468DECB57F4742ED7684A820F7678A1792E1oAI</vt:lpwstr>
      </vt:variant>
      <vt:variant>
        <vt:lpwstr/>
      </vt:variant>
      <vt:variant>
        <vt:i4>7864424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consultantplus://offline/ref=20973BDD981A983E4843557A097DA3468DECB57F4742ED7684A820F7678A1792E1oAI</vt:lpwstr>
      </vt:variant>
      <vt:variant>
        <vt:lpwstr/>
      </vt:variant>
      <vt:variant>
        <vt:i4>7864424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consultantplus://offline/ref=20973BDD981A983E4843557A097DA3468DECB57F4742ED7684A820F7678A1792E1oAI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ИЛАНСКИЙ РАЙОННЫЙ СОВЕТ ДЕПУТАТОВ</dc:title>
  <dc:creator>User</dc:creator>
  <cp:lastModifiedBy>Пользователь Windows</cp:lastModifiedBy>
  <cp:revision>2</cp:revision>
  <cp:lastPrinted>2021-11-12T03:41:00Z</cp:lastPrinted>
  <dcterms:created xsi:type="dcterms:W3CDTF">2022-11-07T09:05:00Z</dcterms:created>
  <dcterms:modified xsi:type="dcterms:W3CDTF">2022-11-07T09:05:00Z</dcterms:modified>
</cp:coreProperties>
</file>